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D3DCA">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Style w:val="5"/>
          <w:rFonts w:hint="eastAsia" w:ascii="方正仿宋_GB2312" w:hAnsi="方正仿宋_GB2312" w:eastAsia="方正仿宋_GB2312" w:cs="方正仿宋_GB2312"/>
          <w:sz w:val="32"/>
          <w:szCs w:val="32"/>
        </w:rPr>
        <w:t xml:space="preserve">习近平对双拥工作作出重要指示强调 </w:t>
      </w:r>
    </w:p>
    <w:p w14:paraId="6199A1A9">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Style w:val="5"/>
          <w:rFonts w:hint="eastAsia" w:ascii="方正仿宋_GB2312" w:hAnsi="方正仿宋_GB2312" w:eastAsia="方正仿宋_GB2312" w:cs="方正仿宋_GB2312"/>
          <w:sz w:val="32"/>
          <w:szCs w:val="32"/>
        </w:rPr>
        <w:t xml:space="preserve">巩固发展坚如磐石的军政军民团结 </w:t>
      </w:r>
    </w:p>
    <w:p w14:paraId="28BC3945">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Style w:val="5"/>
          <w:rFonts w:hint="eastAsia" w:ascii="方正仿宋_GB2312" w:hAnsi="方正仿宋_GB2312" w:eastAsia="方正仿宋_GB2312" w:cs="方正仿宋_GB2312"/>
          <w:sz w:val="32"/>
          <w:szCs w:val="32"/>
        </w:rPr>
        <w:t xml:space="preserve">共同续写爱我人民爱我军的时代新篇 </w:t>
      </w:r>
    </w:p>
    <w:p w14:paraId="46D86632">
      <w:pPr>
        <w:pStyle w:val="2"/>
        <w:keepNext w:val="0"/>
        <w:keepLines w:val="0"/>
        <w:widowControl/>
        <w:suppressLineNumbers w:val="0"/>
        <w:spacing w:after="0" w:afterAutospacing="0"/>
        <w:jc w:val="center"/>
        <w:rPr>
          <w:rFonts w:hint="eastAsia" w:ascii="方正仿宋_GB2312" w:hAnsi="方正仿宋_GB2312" w:eastAsia="方正仿宋_GB2312" w:cs="方正仿宋_GB2312"/>
          <w:sz w:val="28"/>
          <w:szCs w:val="28"/>
        </w:rPr>
      </w:pPr>
      <w:r>
        <w:rPr>
          <w:rStyle w:val="5"/>
          <w:rFonts w:hint="eastAsia" w:ascii="方正仿宋_GB2312" w:hAnsi="方正仿宋_GB2312" w:eastAsia="方正仿宋_GB2312" w:cs="方正仿宋_GB2312"/>
          <w:sz w:val="32"/>
          <w:szCs w:val="32"/>
        </w:rPr>
        <w:t>李强出席全国双拥模范城（县）命名大会并讲话</w:t>
      </w:r>
    </w:p>
    <w:p w14:paraId="0C12E3BE">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中共中央总书记、国家主席、中央军委主席习近平近日对双拥工作作出重要指示指出，拥军优属、拥政爱民，是我党我军我国人民优良传统和特有政治优势。新征程上，要坚持以新时代中国特色社会主义思想为指导，坚持党的全面领导，深化改革创新，完善政策机制，推动双拥工作不断取得新进步。</w:t>
      </w:r>
    </w:p>
    <w:p w14:paraId="43F31B4A">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bookmarkStart w:id="0" w:name="_GoBack"/>
      <w:bookmarkEnd w:id="0"/>
      <w:r>
        <w:rPr>
          <w:rFonts w:hint="eastAsia" w:ascii="方正仿宋_GB2312" w:hAnsi="方正仿宋_GB2312" w:eastAsia="方正仿宋_GB2312" w:cs="方正仿宋_GB2312"/>
          <w:sz w:val="28"/>
          <w:szCs w:val="28"/>
        </w:rPr>
        <w:t>习近平强调，各级党委和政府要关心支持部队建设和改革，主动为广大官兵排忧解难，进一步营造关心国防、热爱军队、尊崇军人的良好社会氛围。军队要树牢宗旨意识，积极支援地方建设发展，以实际行动为人民造福兴利。军地双方要密切协作，巩固发展坚如磐石的军政军民团结，共同续写爱我人民爱我军的时代新篇。</w:t>
      </w:r>
    </w:p>
    <w:p w14:paraId="4BABDF87">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全国双拥模范城（县）命名大会4月23日在京召开。会上传达了习近平重要指示。中共中央政治局常委、国务院总理李强出席大会并讲话。</w:t>
      </w:r>
    </w:p>
    <w:p w14:paraId="396B1C8F">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李强在讲话中指出，习近平总书记关于双拥工作的重要论述和重要指示，是党领导双拥工作的历史经验总结和理论创新成果，为做好新时代新征程双拥工作提供了根本遵循。我们要坚决贯彻落实，不断开创双拥工作新局面。</w:t>
      </w:r>
    </w:p>
    <w:p w14:paraId="3C645A2E">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李强说，近年来，经过军地各级各方面共同努力，双拥工作取得积极进展，相关法律法规体系更加健全，社会拥军组织和服务网络更加完善，全军部队积极参与脱贫攻坚、乡村振兴和强边固防等重大战略实施，出色完成抢险救灾、撤侨护航、维稳处突等任务。当前和今后一个时期，是以中国式现代化全面推进强国建设、民族复兴伟业的关键时期。双拥工作联系军地、团结军民，要更好发挥凝心聚力的重要作用，发挥对军地双向支持的独特优势，为党和国家事业发展贡献力量。</w:t>
      </w:r>
    </w:p>
    <w:p w14:paraId="6FA3ECD9">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李强强调，各地区各部门要牢固树立国防意识和全局观念，聚焦军队建设和改革重点，加强资源统筹，密切军地协作，主动服务国防和军队现代化建设。要统筹考虑现役军人和退役军人的实际需要，提高服务保障措施的精准性，用心用情帮助解决军人关心的子女教育、家属就业、父母养老等问题，扎实做好退役安置、就业创业、抚恤优待和困难帮扶等工作。要支持军队立足自身优势，积极参与地方经济社会建设，在推动高质量发展、加强对地方帮扶、维护平安稳定等方面发挥更大作用。要在深化改革创新中提升双拥工作质量和成效，完善组织领导机制，深化双拥模范创建，巩固扩大双拥社会基础，推动党中央双拥工作决策部署落地落实。</w:t>
      </w:r>
    </w:p>
    <w:p w14:paraId="6A316BE3">
      <w:pPr>
        <w:pStyle w:val="2"/>
        <w:keepNext w:val="0"/>
        <w:keepLines w:val="0"/>
        <w:widowControl/>
        <w:suppressLineNumbers w:val="0"/>
        <w:spacing w:before="0" w:before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大会宣读了关于命名全国双拥模范城（县）的决定，并为全国双拥模范城（县）代表颁奖。有关军地代表作了发言。</w:t>
      </w:r>
    </w:p>
    <w:p w14:paraId="583E8960">
      <w:pPr>
        <w:pStyle w:val="2"/>
        <w:keepNext w:val="0"/>
        <w:keepLines w:val="0"/>
        <w:widowControl/>
        <w:suppressLineNumbers w:val="0"/>
        <w:spacing w:after="0" w:afterAutospacing="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石泰峰、李书磊、张又侠、王东明、吴政隆、沈跃跃出席大会。谌贻琴主持大会。</w:t>
      </w:r>
    </w:p>
    <w:p w14:paraId="3E112515">
      <w:pPr>
        <w:pStyle w:val="2"/>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受命名的全国双拥模范城（县）代表，全国双拥工作领导小组成员，军地有关部门负责同志，各省、自治区、直辖市和新疆生产建设兵团双拥工作领导小组及双拥办负责同志等参加大会。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A446A560-BD64-4449-A108-38B9A152046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C34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2025-05-13T03:01:29Z</dcterms:created>
  <dc:creator>wx</dc:creator>
  <cp:lastModifiedBy>仁盛开</cp:lastModifiedBy>
  <dcterms:modified xsi:type="dcterms:W3CDTF">2025-05-13T03:03:20Z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FB9F1B00327C4E4495928FD96629B359_12</vt:lpwstr>
  </property>
</Properties>
</file>